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7A3D73B4" w:rsidR="005241A2" w:rsidRPr="00BF1C46" w:rsidRDefault="00054034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Termíny zasedání Rady v roce 2026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31C61BB1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4C2BE7">
              <w:rPr>
                <w:b/>
                <w:color w:val="0070C0"/>
                <w:sz w:val="28"/>
                <w:szCs w:val="28"/>
              </w:rPr>
              <w:t>13</w:t>
            </w:r>
            <w:r>
              <w:rPr>
                <w:b/>
                <w:color w:val="0070C0"/>
                <w:sz w:val="28"/>
                <w:szCs w:val="28"/>
              </w:rPr>
              <w:t>/B</w:t>
            </w:r>
            <w:r w:rsidR="004C2BE7">
              <w:rPr>
                <w:b/>
                <w:color w:val="0070C0"/>
                <w:sz w:val="28"/>
                <w:szCs w:val="28"/>
              </w:rPr>
              <w:t>1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7DD80326" w:rsidR="005241A2" w:rsidRPr="002D3C4B" w:rsidRDefault="005A456F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dr. Ženíšek</w:t>
            </w:r>
          </w:p>
        </w:tc>
      </w:tr>
      <w:tr w:rsidR="004C2BE7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417B9F4" w:rsidR="004C2BE7" w:rsidRPr="008F77F6" w:rsidRDefault="004C2BE7" w:rsidP="004C2BE7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0F365DF2" w:rsidR="004C2BE7" w:rsidRPr="002D3C4B" w:rsidRDefault="004C2BE7" w:rsidP="004C2BE7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i/>
              </w:rPr>
              <w:t xml:space="preserve">Ing. Schäfer, Odbor podpory RVVI, </w:t>
            </w:r>
            <w:r w:rsidR="00D14619">
              <w:rPr>
                <w:i/>
              </w:rPr>
              <w:t>12.05</w:t>
            </w:r>
            <w:r>
              <w:rPr>
                <w:i/>
              </w:rPr>
              <w:t>.2025</w:t>
            </w:r>
          </w:p>
        </w:tc>
      </w:tr>
      <w:tr w:rsidR="00767C47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0E8AE0" w14:textId="77777777" w:rsidR="00767C47" w:rsidRPr="00BB0768" w:rsidRDefault="00767C47" w:rsidP="00767C47">
            <w:pPr>
              <w:spacing w:before="120" w:after="120"/>
              <w:rPr>
                <w:b/>
                <w:i/>
              </w:rPr>
            </w:pPr>
            <w:r w:rsidRPr="00BB0768">
              <w:rPr>
                <w:b/>
                <w:i/>
              </w:rPr>
              <w:t>Souhrn</w:t>
            </w:r>
          </w:p>
          <w:p w14:paraId="38F27BAE" w14:textId="78ADFF84" w:rsidR="00767C47" w:rsidRDefault="00767C47" w:rsidP="00767C47">
            <w:pPr>
              <w:spacing w:after="120"/>
            </w:pPr>
            <w:r>
              <w:t>Každoročně Rada pro výzkum, vývoj a inovace (dále jen „Rada“) schvaluje harmonogram svých zasedání pro příští kalendářní rok. Z tohoto důvodu se předkládá s předstihem návrh termínů zasedání v roce 2026.</w:t>
            </w:r>
          </w:p>
          <w:p w14:paraId="56C91166" w14:textId="4494D4BC" w:rsidR="00767C47" w:rsidRPr="009719F6" w:rsidRDefault="00767C47" w:rsidP="000C120E">
            <w:pPr>
              <w:spacing w:after="120"/>
            </w:pPr>
            <w:r>
              <w:t>Radě je navrženo, aby byl dodržen stávající harmonogram zasedání, tj. každý poslední pátek v měsíci od 9:00 hod.</w:t>
            </w:r>
            <w:r w:rsidR="000C120E">
              <w:t xml:space="preserve"> </w:t>
            </w:r>
            <w:r>
              <w:t xml:space="preserve"> </w:t>
            </w:r>
            <w:r w:rsidRPr="00A44C9B">
              <w:t xml:space="preserve">Výjimkou jsou měsíce červenec a srpen, kdy se zasedání obvykle z důvodů dovolených nekoná. </w:t>
            </w:r>
            <w:r w:rsidR="005E5E40">
              <w:t>Dále</w:t>
            </w:r>
            <w:r w:rsidRPr="00A44C9B">
              <w:t xml:space="preserve"> se navrhuje uspořádat zasedání Rady </w:t>
            </w:r>
            <w:r w:rsidR="000C120E">
              <w:t xml:space="preserve">tak, aby zasedání v období </w:t>
            </w:r>
            <w:proofErr w:type="gramStart"/>
            <w:r w:rsidR="000C120E">
              <w:t>září – prosinec</w:t>
            </w:r>
            <w:proofErr w:type="gramEnd"/>
            <w:r w:rsidR="000C120E">
              <w:t xml:space="preserve"> 2026 měla 4týdenní rozestup pro přípravu podkladů s ohledem na </w:t>
            </w:r>
            <w:r w:rsidRPr="00A44C9B">
              <w:t>vánoční</w:t>
            </w:r>
            <w:r w:rsidR="000C120E">
              <w:t xml:space="preserve"> svátky.</w:t>
            </w:r>
            <w:r w:rsidRPr="00A44C9B">
              <w:t xml:space="preserve"> </w:t>
            </w:r>
            <w:r w:rsidR="000C120E">
              <w:t>Jedná se o termíny 18. září, 16. října, 13. listopadu, 11. prosince 2026 (Vánoce)</w:t>
            </w:r>
            <w:r w:rsidR="005E5E40">
              <w:t xml:space="preserve"> a nejedná se tedy o poslední pátek v měsíci.</w:t>
            </w:r>
          </w:p>
        </w:tc>
      </w:tr>
      <w:tr w:rsidR="00767C47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85DD42" w14:textId="77777777" w:rsidR="00767C47" w:rsidRPr="00BB0768" w:rsidRDefault="00767C47" w:rsidP="00767C47">
            <w:pPr>
              <w:spacing w:before="120" w:after="120"/>
              <w:rPr>
                <w:b/>
                <w:bCs/>
                <w:i/>
              </w:rPr>
            </w:pPr>
            <w:r w:rsidRPr="00BB0768">
              <w:rPr>
                <w:b/>
                <w:bCs/>
                <w:i/>
              </w:rPr>
              <w:t>Přílohy</w:t>
            </w:r>
          </w:p>
          <w:p w14:paraId="133F1304" w14:textId="32E3800A" w:rsidR="00767C47" w:rsidRPr="00826B2F" w:rsidRDefault="00767C47" w:rsidP="00767C47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rPr>
                <w:bCs/>
              </w:rPr>
              <w:t>Termíny zasedání Rady pro výzkum, vývoj a inovace v roce 2026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70DEB" w14:textId="77777777" w:rsidR="00745D40" w:rsidRDefault="00745D40" w:rsidP="00604B45">
      <w:r>
        <w:separator/>
      </w:r>
    </w:p>
  </w:endnote>
  <w:endnote w:type="continuationSeparator" w:id="0">
    <w:p w14:paraId="09CD04C5" w14:textId="77777777" w:rsidR="00745D40" w:rsidRDefault="00745D40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4**/Axx</w:t>
            </w:r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93DD1" w14:textId="77777777" w:rsidR="00745D40" w:rsidRDefault="00745D40" w:rsidP="00604B45">
      <w:r>
        <w:separator/>
      </w:r>
    </w:p>
  </w:footnote>
  <w:footnote w:type="continuationSeparator" w:id="0">
    <w:p w14:paraId="206DECCD" w14:textId="77777777" w:rsidR="00745D40" w:rsidRDefault="00745D40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9"/>
  </w:num>
  <w:num w:numId="3" w16cid:durableId="1893038338">
    <w:abstractNumId w:val="4"/>
  </w:num>
  <w:num w:numId="4" w16cid:durableId="1786805665">
    <w:abstractNumId w:val="6"/>
  </w:num>
  <w:num w:numId="5" w16cid:durableId="1264728757">
    <w:abstractNumId w:val="10"/>
  </w:num>
  <w:num w:numId="6" w16cid:durableId="1901821760">
    <w:abstractNumId w:val="7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1"/>
  </w:num>
  <w:num w:numId="10" w16cid:durableId="1837643966">
    <w:abstractNumId w:val="8"/>
  </w:num>
  <w:num w:numId="11" w16cid:durableId="796532185">
    <w:abstractNumId w:val="0"/>
  </w:num>
  <w:num w:numId="12" w16cid:durableId="2033064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54034"/>
    <w:rsid w:val="00075C1E"/>
    <w:rsid w:val="0008087D"/>
    <w:rsid w:val="000859E4"/>
    <w:rsid w:val="0009458F"/>
    <w:rsid w:val="000A6385"/>
    <w:rsid w:val="000C120E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42E30"/>
    <w:rsid w:val="0027340A"/>
    <w:rsid w:val="00282845"/>
    <w:rsid w:val="00293AEA"/>
    <w:rsid w:val="002A2FD0"/>
    <w:rsid w:val="002C0726"/>
    <w:rsid w:val="002D3C4B"/>
    <w:rsid w:val="002E75AD"/>
    <w:rsid w:val="002F19C4"/>
    <w:rsid w:val="002F4F5C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420B23"/>
    <w:rsid w:val="00423662"/>
    <w:rsid w:val="0042761D"/>
    <w:rsid w:val="004354D5"/>
    <w:rsid w:val="00441B47"/>
    <w:rsid w:val="00444127"/>
    <w:rsid w:val="00447ABC"/>
    <w:rsid w:val="00456550"/>
    <w:rsid w:val="00486CA7"/>
    <w:rsid w:val="004970B3"/>
    <w:rsid w:val="004C2BE7"/>
    <w:rsid w:val="004E6BE1"/>
    <w:rsid w:val="00510EA4"/>
    <w:rsid w:val="00512835"/>
    <w:rsid w:val="00515555"/>
    <w:rsid w:val="005241A2"/>
    <w:rsid w:val="00524CE5"/>
    <w:rsid w:val="00537022"/>
    <w:rsid w:val="005628A2"/>
    <w:rsid w:val="00564B89"/>
    <w:rsid w:val="0057409A"/>
    <w:rsid w:val="005964E0"/>
    <w:rsid w:val="005A456F"/>
    <w:rsid w:val="005A4C59"/>
    <w:rsid w:val="005C4D50"/>
    <w:rsid w:val="005D1635"/>
    <w:rsid w:val="005E5E40"/>
    <w:rsid w:val="00602F23"/>
    <w:rsid w:val="00604B45"/>
    <w:rsid w:val="006079D1"/>
    <w:rsid w:val="006255C0"/>
    <w:rsid w:val="00627E3D"/>
    <w:rsid w:val="00635765"/>
    <w:rsid w:val="006878F0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45D40"/>
    <w:rsid w:val="00766AC5"/>
    <w:rsid w:val="00767C47"/>
    <w:rsid w:val="007A407A"/>
    <w:rsid w:val="007E2572"/>
    <w:rsid w:val="007E5BD4"/>
    <w:rsid w:val="007E6CA2"/>
    <w:rsid w:val="0080171F"/>
    <w:rsid w:val="00803160"/>
    <w:rsid w:val="008044E8"/>
    <w:rsid w:val="008064C7"/>
    <w:rsid w:val="00811AC9"/>
    <w:rsid w:val="008120CD"/>
    <w:rsid w:val="0081613E"/>
    <w:rsid w:val="00840107"/>
    <w:rsid w:val="0084124B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C4A9A"/>
    <w:rsid w:val="008E557D"/>
    <w:rsid w:val="008F21F1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E228F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5FC5"/>
    <w:rsid w:val="00AE7303"/>
    <w:rsid w:val="00AF01A5"/>
    <w:rsid w:val="00AF502C"/>
    <w:rsid w:val="00AF5DE4"/>
    <w:rsid w:val="00B01CFE"/>
    <w:rsid w:val="00B20ED5"/>
    <w:rsid w:val="00B24765"/>
    <w:rsid w:val="00B33515"/>
    <w:rsid w:val="00B33F61"/>
    <w:rsid w:val="00B415B3"/>
    <w:rsid w:val="00B445C0"/>
    <w:rsid w:val="00B45E88"/>
    <w:rsid w:val="00B67680"/>
    <w:rsid w:val="00B73C81"/>
    <w:rsid w:val="00B80711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14619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7E34"/>
    <w:rsid w:val="00F50C29"/>
    <w:rsid w:val="00F70093"/>
    <w:rsid w:val="00F84D65"/>
    <w:rsid w:val="00F86F06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32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Kapucián Aleš</cp:lastModifiedBy>
  <cp:revision>17</cp:revision>
  <cp:lastPrinted>2025-02-25T12:21:00Z</cp:lastPrinted>
  <dcterms:created xsi:type="dcterms:W3CDTF">2025-03-05T15:12:00Z</dcterms:created>
  <dcterms:modified xsi:type="dcterms:W3CDTF">2025-07-03T07:38:00Z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